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300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</w:rPr>
        <w:t>Исчерпывающий перечень сведений, которые могут запрашиваться</w:t>
        <w:br/>
        <w:t>контрольным (надзорным) органом у контролируемого лица в рамках</w:t>
        <w:br/>
        <w:t xml:space="preserve">осуществления </w:t>
      </w:r>
      <w:r>
        <w:rPr>
          <w:rFonts w:ascii="Liberation Serif" w:hAnsi="Liberation Serif"/>
          <w:b/>
          <w:bCs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>
        <w:rPr>
          <w:rFonts w:ascii="Liberation Serif" w:hAnsi="Liberation Serif"/>
          <w:b/>
          <w:bCs/>
        </w:rPr>
        <w:t>Артинского муниципального округа</w:t>
      </w:r>
      <w:r>
        <w:rPr>
          <w:rFonts w:ascii="Liberation Serif" w:hAnsi="Liberation Serif"/>
          <w:b/>
          <w:bCs/>
        </w:rPr>
        <w:t>»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300"/>
        <w:ind w:firstLine="709" w:left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документ (приказ/распоряжение) о назначении на должность руководителя юридического лица, учредительные документы;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300"/>
        <w:ind w:firstLine="709" w:left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spacing w:before="0" w:after="0"/>
        <w:ind w:firstLine="709" w:left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документы, связанные с целями, задачами и предметом выездной проверки;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документы, подтверждающие полномочия лица, представляющего интересы контролируемого лица;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копии приказов (распоряжений) о назначении на должность руководителя, ответственных лиц;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themeColor="text1" w:val="000000"/>
        </w:rPr>
        <w:t>иные документы необходимые для выполнения проверки исполнения обязательных требований</w:t>
      </w:r>
    </w:p>
    <w:p>
      <w:pPr>
        <w:pStyle w:val="1"/>
        <w:tabs>
          <w:tab w:val="clear" w:pos="708"/>
          <w:tab w:val="left" w:pos="0" w:leader="none"/>
          <w:tab w:val="left" w:pos="993" w:leader="none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1"/>
        <w:tabs>
          <w:tab w:val="clear" w:pos="708"/>
          <w:tab w:val="left" w:pos="0" w:leader="none"/>
          <w:tab w:val="left" w:pos="993" w:leader="none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Перечень сведений, которые могут запрашиваться у контролируемого лица в сфере осуществления работ по капитальном ремонту, ремонту и содержанию автомобильных дорог общего пользования, эксплуатации объектов дорожного сервиса, размещенных в полосах отвода и (или) придорожных полосах автомобильных дорог общего пользования: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сертификаты соответствия к дорожно-строительным материалам и изделиям;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материалов, образцов и изделий);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копии договоров аренды (субаренды) объектов недвижимого имущества и стационарных движимых объектов, заключёнными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документы, подтверждающие границы и право пользования земельным участком (земельными участками) сведения, о которых отсутствуют в едином государственном реестре недвижимости;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технические условия размещения объектов дорожного сервиса в границах полос отвода и (или) придорожных полос автомобильных дорог общего пользования;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контракт по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договор на осуществление работ по капитальному ремонту, ремонту автомобильных дорог общего пользования и искусственных дорожных сооружений на них (включая требования к дорожно-строительным материалам и изделиям)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договор владельца инженерных коммуникаций на прокладку, перенос или переустройство инженерных коммуникаций, их эксплуатацию в границах полосы отвода автомобильной дороги с владельцем автомобильной дороги, и разрешение на строительство;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разрешение на строительство, выданное в порядке, установленным Градостроительным кодексом Российской Федерации и Федеральным законом № 257-ФЗ «Об автомобильных дорогах и о дорожной деятельности </w:t>
        <w:br/>
        <w:t>в Российской Федерации и о внесении изменений в отдельные законодательные акты Российской Федерации».</w:t>
      </w:r>
    </w:p>
    <w:p>
      <w:pPr>
        <w:pStyle w:val="1"/>
        <w:tabs>
          <w:tab w:val="clear" w:pos="708"/>
          <w:tab w:val="left" w:pos="0" w:leader="none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1"/>
        <w:tabs>
          <w:tab w:val="clear" w:pos="708"/>
          <w:tab w:val="left" w:pos="0" w:leader="none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Перечень сведений, которые могут запрашиваться у контролируемого лица в сфере перевозок пассажиров и багажа автомобильным транспортом и городским наземным электрическим транспортом:</w:t>
      </w:r>
    </w:p>
    <w:p>
      <w:pPr>
        <w:pStyle w:val="1"/>
        <w:tabs>
          <w:tab w:val="clear" w:pos="708"/>
          <w:tab w:val="left" w:pos="0" w:leader="none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свидетельство на осуществление перевозок по маршрутам регулярных перевозок пассажиров и багажа: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документ, подтверждающий получение карт маршрута регулярных перевозок пассажиров и багажа;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согласованное расписание движения автобусов по маршрутам регулярных перевозок пассажиров и багажа;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ежеквартальные отчеты об осу</w:t>
      </w:r>
      <w:bookmarkStart w:id="0" w:name="_GoBack"/>
      <w:bookmarkEnd w:id="0"/>
      <w:r>
        <w:rPr>
          <w:rFonts w:ascii="Liberation Serif" w:hAnsi="Liberation Serif"/>
        </w:rPr>
        <w:t>ществлении регулярных перевозок в соответствии со статьей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>
      <w:pPr>
        <w:pStyle w:val="Normal"/>
        <w:spacing w:before="0" w:after="16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1906" w:h="16838"/>
      <w:pgMar w:left="1843" w:right="827" w:gutter="0" w:header="0" w:top="1560" w:footer="0" w:bottom="1455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f93e9c"/>
    <w:rPr>
      <w:rFonts w:ascii="Times New Roman" w:hAnsi="Times New Roman" w:eastAsia="Times New Roman" w:cs="Times New Roman"/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Основной текст1"/>
    <w:basedOn w:val="Normal"/>
    <w:link w:val="Style14"/>
    <w:qFormat/>
    <w:rsid w:val="00f93e9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76e9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LibreOffice/7.6.6.3$Windows_X86_64 LibreOffice_project/d97b2716a9a4a2ce1391dee1765565ea469b0ae7</Application>
  <AppVersion>15.0000</AppVersion>
  <Pages>2</Pages>
  <Words>492</Words>
  <Characters>3815</Characters>
  <CharactersWithSpaces>4268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2023-10-19T06:11:00Z</dcterms:created>
  <dc:creator>Михалев Дмитрий Геннадьевич</dc:creator>
  <dc:description/>
  <dc:language>ru-RU</dc:language>
  <cp:lastModifiedBy/>
  <dcterms:modified xsi:type="dcterms:W3CDTF">2026-02-25T11:20:53Z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